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B5" w:rsidRPr="00705BE4" w:rsidRDefault="000850B5" w:rsidP="00A71562">
      <w:pPr>
        <w:spacing w:line="360" w:lineRule="auto"/>
        <w:jc w:val="center"/>
        <w:rPr>
          <w:rFonts w:cstheme="minorHAnsi"/>
          <w:sz w:val="24"/>
          <w:szCs w:val="24"/>
          <w:lang w:val="fr-SN"/>
        </w:rPr>
      </w:pPr>
      <w:r w:rsidRPr="00705BE4">
        <w:rPr>
          <w:rFonts w:cstheme="minorHAnsi"/>
          <w:sz w:val="24"/>
          <w:szCs w:val="24"/>
          <w:lang w:val="fr-SN"/>
        </w:rPr>
        <w:t>Communiqué de presse</w:t>
      </w:r>
    </w:p>
    <w:p w:rsidR="00705BE4" w:rsidRPr="00705BE4" w:rsidRDefault="00705BE4" w:rsidP="00705BE4">
      <w:pPr>
        <w:jc w:val="center"/>
        <w:rPr>
          <w:b/>
          <w:sz w:val="28"/>
          <w:szCs w:val="28"/>
          <w:lang w:val="fr-FR"/>
        </w:rPr>
      </w:pPr>
      <w:r w:rsidRPr="00705BE4">
        <w:rPr>
          <w:b/>
          <w:sz w:val="28"/>
          <w:szCs w:val="28"/>
          <w:lang w:val="fr-FR"/>
        </w:rPr>
        <w:t>Formation des forces de sécurité sur la liberté d’expression, la sécurité des journalistes et défenseurs des droits des femmes</w:t>
      </w:r>
    </w:p>
    <w:p w:rsidR="00F00CE7" w:rsidRPr="00705BE4" w:rsidRDefault="002F1888" w:rsidP="00DE3935">
      <w:pPr>
        <w:tabs>
          <w:tab w:val="center" w:pos="4680"/>
          <w:tab w:val="left" w:pos="8060"/>
        </w:tabs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ab/>
      </w:r>
      <w:r w:rsidR="002E31D2">
        <w:rPr>
          <w:bCs/>
          <w:sz w:val="24"/>
          <w:szCs w:val="24"/>
          <w:lang w:val="fr-FR"/>
        </w:rPr>
        <w:t>Du 20 au</w:t>
      </w:r>
      <w:r w:rsidR="00705BE4" w:rsidRPr="00705BE4">
        <w:rPr>
          <w:bCs/>
          <w:sz w:val="24"/>
          <w:szCs w:val="24"/>
          <w:lang w:val="fr-FR"/>
        </w:rPr>
        <w:t xml:space="preserve"> 25 </w:t>
      </w:r>
      <w:r w:rsidR="002E31D2">
        <w:rPr>
          <w:bCs/>
          <w:sz w:val="24"/>
          <w:szCs w:val="24"/>
          <w:lang w:val="fr-FR"/>
        </w:rPr>
        <w:t>m</w:t>
      </w:r>
      <w:r w:rsidR="00705BE4" w:rsidRPr="00705BE4">
        <w:rPr>
          <w:bCs/>
          <w:sz w:val="24"/>
          <w:szCs w:val="24"/>
          <w:lang w:val="fr-FR"/>
        </w:rPr>
        <w:t>ars 2017</w:t>
      </w:r>
      <w:r w:rsidR="002E31D2">
        <w:rPr>
          <w:bCs/>
          <w:sz w:val="24"/>
          <w:szCs w:val="24"/>
          <w:lang w:val="fr-FR"/>
        </w:rPr>
        <w:t xml:space="preserve"> </w:t>
      </w:r>
      <w:r w:rsidR="00F00CE7" w:rsidRPr="00705BE4">
        <w:rPr>
          <w:rFonts w:cstheme="minorHAnsi"/>
          <w:sz w:val="24"/>
          <w:szCs w:val="24"/>
          <w:lang w:val="fr-SN"/>
        </w:rPr>
        <w:t xml:space="preserve">- Dakar </w:t>
      </w:r>
      <w:r>
        <w:rPr>
          <w:rFonts w:cstheme="minorHAnsi"/>
          <w:sz w:val="24"/>
          <w:szCs w:val="24"/>
          <w:lang w:val="fr-SN"/>
        </w:rPr>
        <w:tab/>
      </w:r>
    </w:p>
    <w:p w:rsidR="008B64FC" w:rsidRPr="00860763" w:rsidRDefault="0022543B" w:rsidP="002E31D2">
      <w:pPr>
        <w:spacing w:before="100" w:beforeAutospacing="1" w:after="0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fr-FR"/>
        </w:rPr>
      </w:pPr>
      <w:r w:rsidRPr="00D11BF5">
        <w:rPr>
          <w:rFonts w:cstheme="minorHAnsi"/>
          <w:lang w:val="fr-SN"/>
        </w:rPr>
        <w:t>Dakar (</w:t>
      </w:r>
      <w:r w:rsidR="00F90B79" w:rsidRPr="00D11BF5">
        <w:rPr>
          <w:rFonts w:cstheme="minorHAnsi"/>
          <w:lang w:val="fr-SN"/>
        </w:rPr>
        <w:t>16 mars</w:t>
      </w:r>
      <w:r w:rsidR="00CB3BA5" w:rsidRPr="00D11BF5">
        <w:rPr>
          <w:rFonts w:cstheme="minorHAnsi"/>
          <w:lang w:val="fr-SN"/>
        </w:rPr>
        <w:t xml:space="preserve"> 2017</w:t>
      </w:r>
      <w:r w:rsidRPr="00D11BF5">
        <w:rPr>
          <w:rFonts w:cstheme="minorHAnsi"/>
          <w:lang w:val="fr-SN"/>
        </w:rPr>
        <w:t>)</w:t>
      </w:r>
      <w:r w:rsidR="00CB3BA5" w:rsidRPr="00D11BF5">
        <w:rPr>
          <w:rFonts w:cstheme="minorHAnsi"/>
          <w:lang w:val="fr-SN"/>
        </w:rPr>
        <w:t xml:space="preserve"> - </w:t>
      </w:r>
      <w:r w:rsidR="007E5DFF" w:rsidRPr="00D11BF5">
        <w:rPr>
          <w:rFonts w:cstheme="minorHAnsi"/>
          <w:lang w:val="fr-SN"/>
        </w:rPr>
        <w:t>Le Haut</w:t>
      </w:r>
      <w:r w:rsidR="008052E8">
        <w:rPr>
          <w:rFonts w:cstheme="minorHAnsi"/>
          <w:lang w:val="fr-SN"/>
        </w:rPr>
        <w:t xml:space="preserve"> </w:t>
      </w:r>
      <w:r w:rsidR="007E5DFF" w:rsidRPr="00D11BF5">
        <w:rPr>
          <w:rFonts w:cstheme="minorHAnsi"/>
          <w:lang w:val="fr-SN"/>
        </w:rPr>
        <w:t>-</w:t>
      </w:r>
      <w:r w:rsidR="008052E8">
        <w:rPr>
          <w:rFonts w:cstheme="minorHAnsi"/>
          <w:lang w:val="fr-SN"/>
        </w:rPr>
        <w:t xml:space="preserve"> </w:t>
      </w:r>
      <w:r w:rsidR="007E5DFF" w:rsidRPr="00D11BF5">
        <w:rPr>
          <w:rFonts w:cstheme="minorHAnsi"/>
          <w:lang w:val="fr-SN"/>
        </w:rPr>
        <w:t>Commissariat des Nations Unies aux Droits de l’Homme - Bureau Régional pour l’Afrique de l’Ouest (HCDH</w:t>
      </w:r>
      <w:r w:rsidR="008052E8">
        <w:rPr>
          <w:rFonts w:cstheme="minorHAnsi"/>
          <w:lang w:val="fr-SN"/>
        </w:rPr>
        <w:t xml:space="preserve"> </w:t>
      </w:r>
      <w:r w:rsidR="007E5DFF" w:rsidRPr="00D11BF5">
        <w:rPr>
          <w:rFonts w:cstheme="minorHAnsi"/>
          <w:lang w:val="fr-SN"/>
        </w:rPr>
        <w:t>-</w:t>
      </w:r>
      <w:r w:rsidR="008052E8">
        <w:rPr>
          <w:rFonts w:cstheme="minorHAnsi"/>
          <w:lang w:val="fr-SN"/>
        </w:rPr>
        <w:t xml:space="preserve"> </w:t>
      </w:r>
      <w:r w:rsidR="007E5DFF" w:rsidRPr="00D11BF5">
        <w:rPr>
          <w:rFonts w:cstheme="minorHAnsi"/>
          <w:lang w:val="fr-SN"/>
        </w:rPr>
        <w:t>BRAO</w:t>
      </w:r>
      <w:r w:rsidR="001F1257" w:rsidRPr="00D11BF5">
        <w:rPr>
          <w:rFonts w:cstheme="minorHAnsi"/>
          <w:lang w:val="fr-SN"/>
        </w:rPr>
        <w:t xml:space="preserve">), </w:t>
      </w:r>
      <w:r w:rsidR="00860763" w:rsidRPr="00D11BF5">
        <w:rPr>
          <w:rFonts w:cstheme="minorHAnsi"/>
          <w:lang w:val="fr-SN"/>
        </w:rPr>
        <w:t>le Bureau régional de l'UNESCO </w:t>
      </w:r>
      <w:r w:rsidR="008E0E21" w:rsidRPr="00D11BF5">
        <w:rPr>
          <w:rFonts w:cstheme="minorHAnsi"/>
          <w:lang w:val="fr-SN"/>
        </w:rPr>
        <w:t xml:space="preserve">pour </w:t>
      </w:r>
      <w:r w:rsidR="007C35D5" w:rsidRPr="00D11BF5">
        <w:rPr>
          <w:rFonts w:cstheme="minorHAnsi"/>
          <w:lang w:val="fr-SN"/>
        </w:rPr>
        <w:t>l’Afrique</w:t>
      </w:r>
      <w:r w:rsidR="00DB7F54">
        <w:rPr>
          <w:rFonts w:cstheme="minorHAnsi"/>
          <w:lang w:val="fr-SN"/>
        </w:rPr>
        <w:t xml:space="preserve"> de l’O</w:t>
      </w:r>
      <w:bookmarkStart w:id="0" w:name="_GoBack"/>
      <w:bookmarkEnd w:id="0"/>
      <w:r w:rsidR="008E0E21" w:rsidRPr="00D11BF5">
        <w:rPr>
          <w:rFonts w:cstheme="minorHAnsi"/>
          <w:lang w:val="fr-SN"/>
        </w:rPr>
        <w:t xml:space="preserve">uest (Sahel) </w:t>
      </w:r>
      <w:r w:rsidR="00860763" w:rsidRPr="00D11BF5">
        <w:rPr>
          <w:rFonts w:cstheme="minorHAnsi"/>
          <w:lang w:val="fr-SN"/>
        </w:rPr>
        <w:t>à Dakar</w:t>
      </w:r>
      <w:r w:rsidR="000055D5" w:rsidRPr="00D11BF5">
        <w:rPr>
          <w:rFonts w:eastAsia="Calibri"/>
          <w:lang w:val="fr-SN"/>
        </w:rPr>
        <w:t xml:space="preserve">, </w:t>
      </w:r>
      <w:r w:rsidR="0056177C" w:rsidRPr="00D11BF5">
        <w:rPr>
          <w:rFonts w:eastAsia="Calibri"/>
          <w:lang w:val="fr-SN"/>
        </w:rPr>
        <w:t xml:space="preserve">le </w:t>
      </w:r>
      <w:r w:rsidR="007C35D5" w:rsidRPr="00D11BF5">
        <w:rPr>
          <w:rFonts w:eastAsia="Calibri"/>
          <w:lang w:val="fr-SN"/>
        </w:rPr>
        <w:t>Centre d’Information des Nations Unies (</w:t>
      </w:r>
      <w:r w:rsidR="0056177C" w:rsidRPr="00D11BF5">
        <w:rPr>
          <w:rFonts w:eastAsia="Calibri"/>
          <w:lang w:val="fr-SN"/>
        </w:rPr>
        <w:t>CINU</w:t>
      </w:r>
      <w:r w:rsidR="007C35D5" w:rsidRPr="00D11BF5">
        <w:rPr>
          <w:rFonts w:eastAsia="Calibri"/>
          <w:lang w:val="fr-SN"/>
        </w:rPr>
        <w:t>)</w:t>
      </w:r>
      <w:r w:rsidR="002E31D2">
        <w:rPr>
          <w:rFonts w:eastAsia="Calibri"/>
          <w:lang w:val="fr-SN"/>
        </w:rPr>
        <w:t xml:space="preserve"> </w:t>
      </w:r>
      <w:r w:rsidR="007C35D5" w:rsidRPr="00D11BF5">
        <w:rPr>
          <w:rFonts w:eastAsia="Calibri"/>
          <w:lang w:val="fr-SN"/>
        </w:rPr>
        <w:t>-</w:t>
      </w:r>
      <w:r w:rsidR="002E31D2">
        <w:rPr>
          <w:rFonts w:eastAsia="Calibri"/>
          <w:lang w:val="fr-SN"/>
        </w:rPr>
        <w:t xml:space="preserve"> </w:t>
      </w:r>
      <w:r w:rsidR="007C35D5" w:rsidRPr="00D11BF5">
        <w:rPr>
          <w:rFonts w:eastAsia="Calibri"/>
          <w:lang w:val="fr-SN"/>
        </w:rPr>
        <w:t>Dakar</w:t>
      </w:r>
      <w:r w:rsidR="0056177C" w:rsidRPr="00D11BF5">
        <w:rPr>
          <w:rFonts w:eastAsia="Calibri"/>
          <w:lang w:val="fr-SN"/>
        </w:rPr>
        <w:t xml:space="preserve">, </w:t>
      </w:r>
      <w:r w:rsidR="00553AAB">
        <w:rPr>
          <w:rFonts w:eastAsia="Calibri"/>
          <w:lang w:val="fr-SN"/>
        </w:rPr>
        <w:t xml:space="preserve">ARTICLE 19 Afrique de l’Ouest, </w:t>
      </w:r>
      <w:r w:rsidR="000055D5" w:rsidRPr="00D11BF5">
        <w:rPr>
          <w:rFonts w:cstheme="minorHAnsi"/>
          <w:lang w:val="fr-SN"/>
        </w:rPr>
        <w:t xml:space="preserve"> </w:t>
      </w:r>
      <w:r w:rsidR="00860763" w:rsidRPr="00D11BF5">
        <w:rPr>
          <w:rFonts w:cstheme="minorHAnsi"/>
          <w:lang w:val="fr-SN"/>
        </w:rPr>
        <w:t>l’</w:t>
      </w:r>
      <w:r w:rsidR="000055D5" w:rsidRPr="00D11BF5">
        <w:rPr>
          <w:rFonts w:cstheme="minorHAnsi"/>
          <w:lang w:val="fr-SN"/>
        </w:rPr>
        <w:t>O</w:t>
      </w:r>
      <w:r w:rsidR="00860763" w:rsidRPr="00D11BF5">
        <w:rPr>
          <w:rFonts w:cstheme="minorHAnsi"/>
          <w:lang w:val="fr-SN"/>
        </w:rPr>
        <w:t>rganisation Internationale de la Francophonie (O</w:t>
      </w:r>
      <w:r w:rsidR="000055D5" w:rsidRPr="00D11BF5">
        <w:rPr>
          <w:rFonts w:cstheme="minorHAnsi"/>
          <w:lang w:val="fr-SN"/>
        </w:rPr>
        <w:t>IF</w:t>
      </w:r>
      <w:r w:rsidR="00860763" w:rsidRPr="00D11BF5">
        <w:rPr>
          <w:rFonts w:cstheme="minorHAnsi"/>
          <w:lang w:val="fr-SN"/>
        </w:rPr>
        <w:t>)</w:t>
      </w:r>
      <w:r w:rsidR="000055D5" w:rsidRPr="00D11BF5">
        <w:rPr>
          <w:rFonts w:cstheme="minorHAnsi"/>
          <w:lang w:val="fr-SN"/>
        </w:rPr>
        <w:t xml:space="preserve">, </w:t>
      </w:r>
      <w:r w:rsidR="007E5DFF" w:rsidRPr="00D11BF5">
        <w:rPr>
          <w:rFonts w:cstheme="minorHAnsi"/>
          <w:lang w:val="fr-SN"/>
        </w:rPr>
        <w:t>organise</w:t>
      </w:r>
      <w:r w:rsidR="003B0AD0" w:rsidRPr="00D11BF5">
        <w:rPr>
          <w:rFonts w:cstheme="minorHAnsi"/>
          <w:lang w:val="fr-SN"/>
        </w:rPr>
        <w:t>nt</w:t>
      </w:r>
      <w:r w:rsidR="008E0E21" w:rsidRPr="00D11BF5">
        <w:rPr>
          <w:rFonts w:cstheme="minorHAnsi"/>
          <w:lang w:val="fr-SN"/>
        </w:rPr>
        <w:t xml:space="preserve"> deux</w:t>
      </w:r>
      <w:r w:rsidR="000F1B23">
        <w:rPr>
          <w:rFonts w:cstheme="minorHAnsi"/>
          <w:lang w:val="fr-SN"/>
        </w:rPr>
        <w:t xml:space="preserve"> </w:t>
      </w:r>
      <w:r w:rsidR="005D3A19" w:rsidRPr="00D11BF5">
        <w:rPr>
          <w:rFonts w:cstheme="minorHAnsi"/>
          <w:lang w:val="fr-SN"/>
        </w:rPr>
        <w:t xml:space="preserve">sessions de </w:t>
      </w:r>
      <w:r w:rsidR="00F90B79" w:rsidRPr="00D11BF5">
        <w:rPr>
          <w:rFonts w:cstheme="minorHAnsi"/>
          <w:lang w:val="fr-SN"/>
        </w:rPr>
        <w:t>formation sur la liberté d’expression, la sécurité des journalistes et défenseurs des droits des femmes</w:t>
      </w:r>
      <w:r w:rsidRPr="00D11BF5">
        <w:rPr>
          <w:rFonts w:cstheme="minorHAnsi"/>
          <w:lang w:val="fr-SN"/>
        </w:rPr>
        <w:t>,</w:t>
      </w:r>
      <w:r w:rsidR="000F1B23">
        <w:rPr>
          <w:rFonts w:cstheme="minorHAnsi"/>
          <w:lang w:val="fr-SN"/>
        </w:rPr>
        <w:t xml:space="preserve"> </w:t>
      </w:r>
      <w:r w:rsidR="00CB3BA5" w:rsidRPr="00D11BF5">
        <w:rPr>
          <w:rFonts w:cstheme="minorHAnsi"/>
          <w:lang w:val="fr-SN"/>
        </w:rPr>
        <w:t>destiné</w:t>
      </w:r>
      <w:r w:rsidR="00F90B79" w:rsidRPr="00D11BF5">
        <w:rPr>
          <w:rFonts w:cstheme="minorHAnsi"/>
          <w:lang w:val="fr-SN"/>
        </w:rPr>
        <w:t>e</w:t>
      </w:r>
      <w:r w:rsidR="00CB3BA5" w:rsidRPr="00D11BF5">
        <w:rPr>
          <w:rFonts w:cstheme="minorHAnsi"/>
          <w:lang w:val="fr-SN"/>
        </w:rPr>
        <w:t xml:space="preserve"> aux </w:t>
      </w:r>
      <w:r w:rsidR="00F90B79" w:rsidRPr="00D11BF5">
        <w:rPr>
          <w:rFonts w:cstheme="minorHAnsi"/>
          <w:lang w:val="fr-SN"/>
        </w:rPr>
        <w:t>forces de sécurité au Sénégal.</w:t>
      </w:r>
    </w:p>
    <w:p w:rsidR="00B44F3C" w:rsidRPr="00425D78" w:rsidRDefault="00B44F3C" w:rsidP="002E31D2">
      <w:pPr>
        <w:spacing w:after="0" w:line="276" w:lineRule="auto"/>
        <w:jc w:val="both"/>
        <w:rPr>
          <w:rFonts w:cstheme="minorHAnsi"/>
          <w:lang w:val="fr-SN"/>
        </w:rPr>
      </w:pPr>
    </w:p>
    <w:p w:rsidR="00606423" w:rsidRDefault="005D3A19" w:rsidP="002E31D2">
      <w:pPr>
        <w:spacing w:after="0" w:line="276" w:lineRule="auto"/>
        <w:jc w:val="both"/>
        <w:rPr>
          <w:lang w:val="fr-FR"/>
        </w:rPr>
      </w:pPr>
      <w:r>
        <w:rPr>
          <w:lang w:val="fr-FR"/>
        </w:rPr>
        <w:t>Ces formations</w:t>
      </w:r>
      <w:r w:rsidR="00A30024" w:rsidRPr="00DE3935">
        <w:rPr>
          <w:lang w:val="fr-FR"/>
        </w:rPr>
        <w:t xml:space="preserve"> ont</w:t>
      </w:r>
      <w:r w:rsidR="008E0E21" w:rsidRPr="00DE3935">
        <w:rPr>
          <w:lang w:val="fr-FR"/>
        </w:rPr>
        <w:t xml:space="preserve"> pour but </w:t>
      </w:r>
      <w:r w:rsidR="00C14887">
        <w:rPr>
          <w:lang w:val="fr-FR"/>
        </w:rPr>
        <w:t>d’</w:t>
      </w:r>
      <w:r w:rsidR="008E0E21" w:rsidRPr="00DE3935">
        <w:rPr>
          <w:lang w:val="fr-FR"/>
        </w:rPr>
        <w:t>amélior</w:t>
      </w:r>
      <w:r w:rsidR="00C14887">
        <w:rPr>
          <w:lang w:val="fr-FR"/>
        </w:rPr>
        <w:t>er</w:t>
      </w:r>
      <w:r w:rsidR="000F1B23">
        <w:rPr>
          <w:lang w:val="fr-FR"/>
        </w:rPr>
        <w:t xml:space="preserve"> </w:t>
      </w:r>
      <w:r w:rsidR="00C14887">
        <w:rPr>
          <w:lang w:val="fr-FR"/>
        </w:rPr>
        <w:t>l</w:t>
      </w:r>
      <w:r w:rsidR="008E0E21" w:rsidRPr="00DE3935">
        <w:rPr>
          <w:lang w:val="fr-FR"/>
        </w:rPr>
        <w:t>es capacités des forces de sécurité à garantir la liberté d’expression et la sécur</w:t>
      </w:r>
      <w:r w:rsidR="00A30024" w:rsidRPr="00DE3935">
        <w:rPr>
          <w:lang w:val="fr-FR"/>
        </w:rPr>
        <w:t>ité des journalistes</w:t>
      </w:r>
      <w:r w:rsidR="00680E8B">
        <w:rPr>
          <w:lang w:val="fr-FR"/>
        </w:rPr>
        <w:t xml:space="preserve"> et </w:t>
      </w:r>
      <w:r w:rsidR="00680E8B" w:rsidRPr="00425D78">
        <w:rPr>
          <w:rFonts w:eastAsia="Times New Roman" w:cstheme="minorHAnsi"/>
          <w:lang w:val="fr-SN"/>
        </w:rPr>
        <w:t xml:space="preserve">de </w:t>
      </w:r>
      <w:r w:rsidR="00680E8B" w:rsidRPr="00425D78">
        <w:rPr>
          <w:lang w:val="fr-FR"/>
        </w:rPr>
        <w:t xml:space="preserve">faciliter le dialogue et la coopération entre </w:t>
      </w:r>
      <w:r w:rsidR="00680E8B">
        <w:rPr>
          <w:lang w:val="fr-FR"/>
        </w:rPr>
        <w:t>eux, les média et</w:t>
      </w:r>
      <w:r w:rsidR="00680E8B" w:rsidRPr="00425D78">
        <w:rPr>
          <w:lang w:val="fr-FR"/>
        </w:rPr>
        <w:t xml:space="preserve"> défenseurs de droits</w:t>
      </w:r>
      <w:r w:rsidR="00680E8B">
        <w:rPr>
          <w:lang w:val="fr-FR"/>
        </w:rPr>
        <w:t>. Elles</w:t>
      </w:r>
      <w:r w:rsidR="00A30024" w:rsidRPr="00DE3935">
        <w:rPr>
          <w:lang w:val="fr-FR"/>
        </w:rPr>
        <w:t xml:space="preserve"> interviennent</w:t>
      </w:r>
      <w:r w:rsidR="008E0E21" w:rsidRPr="00DE3935">
        <w:rPr>
          <w:lang w:val="fr-FR"/>
        </w:rPr>
        <w:t xml:space="preserve"> dans le cadre </w:t>
      </w:r>
      <w:r w:rsidR="003E2BD6">
        <w:rPr>
          <w:lang w:val="fr-FR"/>
        </w:rPr>
        <w:t xml:space="preserve">de la mise en œuvre par le HCDH et l’UNESCO </w:t>
      </w:r>
      <w:r w:rsidR="008E0E21" w:rsidRPr="00DE3935">
        <w:rPr>
          <w:lang w:val="fr-FR"/>
        </w:rPr>
        <w:t>du Plan d’Action des Nations Unies sur la sécurité des journalistes et la question de l'impunité</w:t>
      </w:r>
      <w:r w:rsidR="004A33A0">
        <w:rPr>
          <w:lang w:val="fr-FR"/>
        </w:rPr>
        <w:t>. Plan,</w:t>
      </w:r>
      <w:r w:rsidR="008E0E21" w:rsidRPr="00DE3935">
        <w:rPr>
          <w:lang w:val="fr-FR"/>
        </w:rPr>
        <w:t xml:space="preserve"> approuvé par le Conseil des chefs de secrétariat des organismes des Nations Unies en 2012 </w:t>
      </w:r>
      <w:r w:rsidR="007D131A">
        <w:rPr>
          <w:lang w:val="fr-FR"/>
        </w:rPr>
        <w:t>et</w:t>
      </w:r>
      <w:r w:rsidR="008E0E21" w:rsidRPr="00DE3935">
        <w:rPr>
          <w:lang w:val="fr-FR"/>
        </w:rPr>
        <w:t xml:space="preserve"> par la Résolution A/RES/68/163 de l’Assemblée Générale</w:t>
      </w:r>
      <w:r w:rsidR="007D131A">
        <w:rPr>
          <w:lang w:val="fr-FR"/>
        </w:rPr>
        <w:t xml:space="preserve">, </w:t>
      </w:r>
      <w:r w:rsidR="008E0E21" w:rsidRPr="00DE3935">
        <w:rPr>
          <w:lang w:val="fr-FR"/>
        </w:rPr>
        <w:t xml:space="preserve">adoptée </w:t>
      </w:r>
      <w:r w:rsidR="007D131A">
        <w:rPr>
          <w:lang w:val="fr-FR"/>
        </w:rPr>
        <w:t>en</w:t>
      </w:r>
      <w:r w:rsidR="008E0E21" w:rsidRPr="00DE3935">
        <w:rPr>
          <w:lang w:val="fr-FR"/>
        </w:rPr>
        <w:t xml:space="preserve"> 2013.</w:t>
      </w:r>
    </w:p>
    <w:p w:rsidR="0078211B" w:rsidRDefault="0078211B" w:rsidP="002E31D2">
      <w:pPr>
        <w:spacing w:after="0" w:line="276" w:lineRule="auto"/>
        <w:jc w:val="both"/>
        <w:rPr>
          <w:lang w:val="fr-FR"/>
        </w:rPr>
      </w:pPr>
    </w:p>
    <w:p w:rsidR="008E0E21" w:rsidRDefault="00680E8B" w:rsidP="002E31D2">
      <w:pPr>
        <w:spacing w:after="0" w:line="276" w:lineRule="auto"/>
        <w:jc w:val="both"/>
        <w:rPr>
          <w:lang w:val="fr-FR"/>
        </w:rPr>
      </w:pPr>
      <w:r>
        <w:rPr>
          <w:lang w:val="fr-FR"/>
        </w:rPr>
        <w:t>Les sessions porteront notamment sur</w:t>
      </w:r>
      <w:r w:rsidR="002E31D2">
        <w:rPr>
          <w:lang w:val="fr-FR"/>
        </w:rPr>
        <w:t xml:space="preserve"> </w:t>
      </w:r>
      <w:r w:rsidR="00606423" w:rsidRPr="00606423">
        <w:rPr>
          <w:lang w:val="fr-FR"/>
        </w:rPr>
        <w:t xml:space="preserve">: le renforcement des capacités des forces de sécurité </w:t>
      </w:r>
      <w:r w:rsidR="003E2BD6">
        <w:rPr>
          <w:lang w:val="fr-FR"/>
        </w:rPr>
        <w:t>sur</w:t>
      </w:r>
      <w:r w:rsidR="00606423" w:rsidRPr="00606423">
        <w:rPr>
          <w:lang w:val="fr-FR"/>
        </w:rPr>
        <w:t xml:space="preserve"> le cadre juridique régissant le secteur des média (droit à la liberté d'expression, l'accès à l'information du domaine public, etc.) et la gestion des actes de communication avec les média et journalistes; des exercices pratiques pour les officiers et membres de la presse sur les moyens de résoudre des cas concrets propices à générer des </w:t>
      </w:r>
      <w:r w:rsidR="00B07DBE">
        <w:rPr>
          <w:lang w:val="fr-FR"/>
        </w:rPr>
        <w:t xml:space="preserve">incidents ; </w:t>
      </w:r>
      <w:r w:rsidR="009050FF">
        <w:rPr>
          <w:lang w:val="fr-FR"/>
        </w:rPr>
        <w:t>l’augmentation d</w:t>
      </w:r>
      <w:r w:rsidR="00606423" w:rsidRPr="00606423">
        <w:rPr>
          <w:lang w:val="fr-FR"/>
        </w:rPr>
        <w:t>es connaissances des journalistes sur leurs droits, les procédures de sécurité personnelles, les missions et compétences des forces de l'ordre</w:t>
      </w:r>
      <w:r w:rsidR="002E31D2">
        <w:rPr>
          <w:lang w:val="fr-FR"/>
        </w:rPr>
        <w:t>.</w:t>
      </w:r>
      <w:r w:rsidR="00606423" w:rsidRPr="00606423">
        <w:rPr>
          <w:lang w:val="fr-FR"/>
        </w:rPr>
        <w:t xml:space="preserve"> De plus, une </w:t>
      </w:r>
      <w:r w:rsidR="002634BE">
        <w:rPr>
          <w:lang w:val="fr-FR"/>
        </w:rPr>
        <w:t>attention particulière sera portée aux</w:t>
      </w:r>
      <w:r w:rsidR="00FD0DE7">
        <w:rPr>
          <w:lang w:val="fr-FR"/>
        </w:rPr>
        <w:t xml:space="preserve"> journalistes femmes</w:t>
      </w:r>
      <w:r w:rsidR="00606423" w:rsidRPr="00606423">
        <w:rPr>
          <w:lang w:val="fr-FR"/>
        </w:rPr>
        <w:t xml:space="preserve"> et </w:t>
      </w:r>
      <w:r w:rsidR="002634BE">
        <w:rPr>
          <w:lang w:val="fr-FR"/>
        </w:rPr>
        <w:t xml:space="preserve">aux </w:t>
      </w:r>
      <w:r w:rsidR="00606423" w:rsidRPr="00606423">
        <w:rPr>
          <w:lang w:val="fr-FR"/>
        </w:rPr>
        <w:t>défenseurs des droits de</w:t>
      </w:r>
      <w:r w:rsidR="0080793A">
        <w:rPr>
          <w:lang w:val="fr-FR"/>
        </w:rPr>
        <w:t>s</w:t>
      </w:r>
      <w:r w:rsidR="00606423" w:rsidRPr="00606423">
        <w:rPr>
          <w:lang w:val="fr-FR"/>
        </w:rPr>
        <w:t xml:space="preserve"> femmes dans les média.</w:t>
      </w:r>
    </w:p>
    <w:p w:rsidR="00670447" w:rsidRPr="00606423" w:rsidRDefault="00670447" w:rsidP="002E31D2">
      <w:pPr>
        <w:spacing w:after="0" w:line="276" w:lineRule="auto"/>
        <w:jc w:val="both"/>
        <w:rPr>
          <w:lang w:val="fr-FR"/>
        </w:rPr>
      </w:pPr>
    </w:p>
    <w:p w:rsidR="003004DE" w:rsidRPr="004B79F5" w:rsidRDefault="003004DE" w:rsidP="002E31D2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lang w:val="fr-FR" w:eastAsia="fr-FR"/>
        </w:rPr>
      </w:pPr>
      <w:r w:rsidRPr="004B79F5">
        <w:rPr>
          <w:rFonts w:eastAsia="Times New Roman" w:cstheme="minorHAnsi"/>
          <w:b/>
          <w:lang w:val="fr-FR" w:eastAsia="fr-FR"/>
        </w:rPr>
        <w:t>Date et lieu :</w:t>
      </w:r>
    </w:p>
    <w:p w:rsidR="003004DE" w:rsidRPr="004B79F5" w:rsidRDefault="00FD0DE7" w:rsidP="00670447">
      <w:pPr>
        <w:shd w:val="clear" w:color="auto" w:fill="FFFFFF"/>
        <w:spacing w:after="0" w:line="276" w:lineRule="auto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Du </w:t>
      </w:r>
      <w:r w:rsidR="003004DE" w:rsidRPr="004B79F5">
        <w:rPr>
          <w:rFonts w:cstheme="minorHAnsi"/>
          <w:lang w:val="fr-FR"/>
        </w:rPr>
        <w:t xml:space="preserve">20 </w:t>
      </w:r>
      <w:r w:rsidR="005C62ED">
        <w:rPr>
          <w:rFonts w:cstheme="minorHAnsi"/>
          <w:lang w:val="fr-FR"/>
        </w:rPr>
        <w:t>au 25 mars 2017</w:t>
      </w:r>
    </w:p>
    <w:p w:rsidR="003004DE" w:rsidRDefault="003004DE" w:rsidP="00670447">
      <w:pPr>
        <w:shd w:val="clear" w:color="auto" w:fill="FFFFFF"/>
        <w:spacing w:after="0" w:line="276" w:lineRule="auto"/>
        <w:jc w:val="both"/>
        <w:rPr>
          <w:rFonts w:cstheme="minorHAnsi"/>
          <w:lang w:val="fr-FR"/>
        </w:rPr>
      </w:pPr>
      <w:r w:rsidRPr="004B79F5">
        <w:rPr>
          <w:rFonts w:cstheme="minorHAnsi"/>
          <w:lang w:val="fr-FR"/>
        </w:rPr>
        <w:t>Haut-Commissariat des Nations Unies aux Droits de l’Homme - Bureau Régional pour l’Afrique de l’Ouest (</w:t>
      </w:r>
      <w:r w:rsidR="00FA5D23">
        <w:rPr>
          <w:rFonts w:cstheme="minorHAnsi"/>
          <w:lang w:val="fr-FR"/>
        </w:rPr>
        <w:t>HCDH-</w:t>
      </w:r>
      <w:r w:rsidRPr="004B79F5">
        <w:rPr>
          <w:rFonts w:cstheme="minorHAnsi"/>
          <w:lang w:val="fr-FR"/>
        </w:rPr>
        <w:t xml:space="preserve">BRAO), Parcelle n°20, Route du King Fahd Palace, </w:t>
      </w:r>
      <w:proofErr w:type="spellStart"/>
      <w:r w:rsidRPr="004B79F5">
        <w:rPr>
          <w:rFonts w:cstheme="minorHAnsi"/>
          <w:lang w:val="fr-FR"/>
        </w:rPr>
        <w:t>Almadies</w:t>
      </w:r>
      <w:proofErr w:type="spellEnd"/>
      <w:r w:rsidRPr="004B79F5">
        <w:rPr>
          <w:rFonts w:cstheme="minorHAnsi"/>
          <w:lang w:val="fr-FR"/>
        </w:rPr>
        <w:t>, Dakar, Sénégal</w:t>
      </w:r>
    </w:p>
    <w:p w:rsidR="00167E1A" w:rsidRPr="00AA1D5F" w:rsidRDefault="003004DE" w:rsidP="00670447">
      <w:pPr>
        <w:shd w:val="clear" w:color="auto" w:fill="FFFFFF"/>
        <w:spacing w:after="0" w:line="276" w:lineRule="auto"/>
        <w:rPr>
          <w:rFonts w:eastAsia="Times New Roman" w:cstheme="minorHAnsi"/>
          <w:b/>
          <w:lang w:val="fr-FR" w:eastAsia="fr-FR"/>
        </w:rPr>
      </w:pPr>
      <w:r w:rsidRPr="00D11BF5">
        <w:rPr>
          <w:rFonts w:eastAsia="Times New Roman" w:cstheme="minorHAnsi"/>
          <w:b/>
          <w:lang w:val="fr-FR" w:eastAsia="fr-FR"/>
        </w:rPr>
        <w:t xml:space="preserve">Contacts : </w:t>
      </w:r>
      <w:proofErr w:type="spellStart"/>
      <w:r w:rsidRPr="00D11BF5">
        <w:rPr>
          <w:rFonts w:eastAsia="Times New Roman" w:cstheme="minorHAnsi"/>
          <w:lang w:val="fr-FR" w:eastAsia="fr-FR"/>
        </w:rPr>
        <w:t>Aïssata</w:t>
      </w:r>
      <w:proofErr w:type="spellEnd"/>
      <w:r w:rsidRPr="00D11BF5">
        <w:rPr>
          <w:rFonts w:eastAsia="Times New Roman" w:cstheme="minorHAnsi"/>
          <w:lang w:val="fr-FR" w:eastAsia="fr-FR"/>
        </w:rPr>
        <w:t xml:space="preserve"> Ba - </w:t>
      </w:r>
      <w:r w:rsidRPr="00D11BF5">
        <w:rPr>
          <w:rFonts w:cstheme="minorHAnsi"/>
          <w:lang w:val="fr-FR"/>
        </w:rPr>
        <w:t>HCDH-BRAO</w:t>
      </w:r>
      <w:r w:rsidRPr="00D11BF5">
        <w:rPr>
          <w:rFonts w:eastAsia="Times New Roman" w:cstheme="minorHAnsi"/>
          <w:lang w:val="fr-FR" w:eastAsia="fr-FR"/>
        </w:rPr>
        <w:t xml:space="preserve"> - </w:t>
      </w:r>
      <w:r w:rsidRPr="00D11BF5">
        <w:rPr>
          <w:rFonts w:eastAsia="Times New Roman" w:cstheme="minorHAnsi"/>
          <w:b/>
          <w:lang w:val="fr-FR" w:eastAsia="fr-FR"/>
        </w:rPr>
        <w:t>Email :</w:t>
      </w:r>
      <w:r w:rsidR="002E31D2">
        <w:rPr>
          <w:rFonts w:eastAsia="Times New Roman" w:cstheme="minorHAnsi"/>
          <w:b/>
          <w:lang w:val="fr-FR" w:eastAsia="fr-FR"/>
        </w:rPr>
        <w:t xml:space="preserve"> </w:t>
      </w:r>
      <w:hyperlink r:id="rId9" w:history="1">
        <w:r w:rsidRPr="00D11BF5">
          <w:rPr>
            <w:rStyle w:val="Lienhypertexte"/>
            <w:rFonts w:eastAsia="Times New Roman" w:cstheme="minorHAnsi"/>
            <w:lang w:val="fr-FR" w:eastAsia="fr-FR"/>
          </w:rPr>
          <w:t>aba@ohchr.org</w:t>
        </w:r>
      </w:hyperlink>
      <w:r w:rsidRPr="00D11BF5">
        <w:rPr>
          <w:rFonts w:eastAsia="Times New Roman" w:cstheme="minorHAnsi"/>
          <w:lang w:val="fr-FR" w:eastAsia="fr-FR"/>
        </w:rPr>
        <w:t xml:space="preserve"> - </w:t>
      </w:r>
      <w:r w:rsidRPr="00D11BF5">
        <w:rPr>
          <w:rFonts w:eastAsia="Times New Roman" w:cstheme="minorHAnsi"/>
          <w:b/>
          <w:lang w:val="fr-FR" w:eastAsia="fr-FR"/>
        </w:rPr>
        <w:t>Tél. :</w:t>
      </w:r>
      <w:r w:rsidRPr="00D11BF5">
        <w:rPr>
          <w:rFonts w:eastAsia="Times New Roman" w:cstheme="minorHAnsi"/>
          <w:lang w:val="fr-FR" w:eastAsia="fr-FR"/>
        </w:rPr>
        <w:t xml:space="preserve"> +221 77 819 60 65</w:t>
      </w:r>
      <w:r w:rsidR="00EC6929" w:rsidRPr="00D11BF5">
        <w:rPr>
          <w:rFonts w:eastAsia="Times New Roman" w:cstheme="minorHAnsi"/>
          <w:b/>
          <w:lang w:val="fr-FR" w:eastAsia="fr-FR"/>
        </w:rPr>
        <w:t xml:space="preserve"> - </w:t>
      </w:r>
      <w:r w:rsidRPr="00D11BF5">
        <w:rPr>
          <w:rFonts w:eastAsia="Times New Roman" w:cstheme="minorHAnsi"/>
          <w:b/>
          <w:lang w:val="fr-FR" w:eastAsia="fr-FR"/>
        </w:rPr>
        <w:t>Site :</w:t>
      </w:r>
      <w:r w:rsidR="00F76A55">
        <w:rPr>
          <w:rFonts w:eastAsia="Times New Roman" w:cstheme="minorHAnsi"/>
          <w:b/>
          <w:lang w:val="fr-FR" w:eastAsia="fr-FR"/>
        </w:rPr>
        <w:t xml:space="preserve"> </w:t>
      </w:r>
      <w:hyperlink r:id="rId10" w:history="1">
        <w:r w:rsidRPr="00D11BF5">
          <w:rPr>
            <w:rStyle w:val="Lienhypertexte"/>
            <w:rFonts w:eastAsia="Times New Roman" w:cstheme="minorHAnsi"/>
            <w:lang w:val="fr-FR" w:eastAsia="fr-FR"/>
          </w:rPr>
          <w:t>www.westafrica.ohchr.org</w:t>
        </w:r>
      </w:hyperlink>
    </w:p>
    <w:sectPr w:rsidR="00167E1A" w:rsidRPr="00AA1D5F" w:rsidSect="007C35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283" w:footer="28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6B8CC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EB" w:rsidRDefault="007D66EB" w:rsidP="00FE6A55">
      <w:pPr>
        <w:spacing w:after="0" w:line="240" w:lineRule="auto"/>
      </w:pPr>
      <w:r>
        <w:separator/>
      </w:r>
    </w:p>
  </w:endnote>
  <w:endnote w:type="continuationSeparator" w:id="0">
    <w:p w:rsidR="007D66EB" w:rsidRDefault="007D66EB" w:rsidP="00FE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80A" w:rsidRDefault="00D6680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E6F" w:rsidRDefault="00900E6F">
    <w:pPr>
      <w:pStyle w:val="Pieddepage"/>
      <w:jc w:val="center"/>
    </w:pPr>
  </w:p>
  <w:p w:rsidR="00900E6F" w:rsidRDefault="00900E6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80A" w:rsidRDefault="00D6680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EB" w:rsidRDefault="007D66EB" w:rsidP="00FE6A55">
      <w:pPr>
        <w:spacing w:after="0" w:line="240" w:lineRule="auto"/>
      </w:pPr>
      <w:r>
        <w:separator/>
      </w:r>
    </w:p>
  </w:footnote>
  <w:footnote w:type="continuationSeparator" w:id="0">
    <w:p w:rsidR="007D66EB" w:rsidRDefault="007D66EB" w:rsidP="00FE6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80A" w:rsidRDefault="00D6680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D5" w:rsidRDefault="007C35D5" w:rsidP="007C35D5">
    <w:pPr>
      <w:tabs>
        <w:tab w:val="left" w:pos="5175"/>
      </w:tabs>
      <w:spacing w:after="0" w:line="240" w:lineRule="auto"/>
    </w:pPr>
    <w:r>
      <w:rPr>
        <w:noProof/>
      </w:rPr>
      <w:drawing>
        <wp:inline distT="0" distB="0" distL="0" distR="0">
          <wp:extent cx="1195919" cy="619125"/>
          <wp:effectExtent l="0" t="0" r="4445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38"/>
                  <a:stretch/>
                </pic:blipFill>
                <pic:spPr bwMode="auto">
                  <a:xfrm>
                    <a:off x="0" y="0"/>
                    <a:ext cx="1202058" cy="6223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49564" cy="1571625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ère forces armées gendarmerie nationa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024" cy="159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200150" cy="709382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ère intérieur Sénég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918" cy="713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933575" cy="715390"/>
          <wp:effectExtent l="0" t="0" r="0" b="889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CDH BRAO French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56"/>
                  <a:stretch/>
                </pic:blipFill>
                <pic:spPr bwMode="auto">
                  <a:xfrm>
                    <a:off x="0" y="0"/>
                    <a:ext cx="1930571" cy="7142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000125" cy="1182390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 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205" cy="1188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35D5" w:rsidRDefault="007C35D5" w:rsidP="007C35D5">
    <w:pPr>
      <w:tabs>
        <w:tab w:val="left" w:pos="5175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1257300" cy="716661"/>
          <wp:effectExtent l="0" t="0" r="0" b="762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inu_officiel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936" cy="727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389063" cy="714375"/>
          <wp:effectExtent l="19050" t="0" r="1587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TICLE 19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247" cy="722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504950" cy="747646"/>
          <wp:effectExtent l="0" t="0" r="0" b="0"/>
          <wp:docPr id="16" name="Image 16" descr="C:\Users\DELL\Downloads\OI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ownloads\OIF logo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782" cy="753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35D5" w:rsidRDefault="007C35D5" w:rsidP="007C35D5">
    <w:pPr>
      <w:tabs>
        <w:tab w:val="left" w:pos="5175"/>
      </w:tabs>
      <w:spacing w:before="100" w:beforeAutospacing="1" w:after="0" w:line="240" w:lineRule="auto"/>
      <w:jc w:val="center"/>
    </w:pPr>
  </w:p>
  <w:p w:rsidR="000850B5" w:rsidRDefault="000850B5" w:rsidP="000850B5">
    <w:pPr>
      <w:pStyle w:val="En-tt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80A" w:rsidRDefault="00D6680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74D4"/>
    <w:multiLevelType w:val="multilevel"/>
    <w:tmpl w:val="6BC0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4325B2"/>
    <w:multiLevelType w:val="hybridMultilevel"/>
    <w:tmpl w:val="2B7A3C64"/>
    <w:lvl w:ilvl="0" w:tplc="5CB616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45B7F"/>
    <w:multiLevelType w:val="multilevel"/>
    <w:tmpl w:val="DB16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CE2369"/>
    <w:multiLevelType w:val="hybridMultilevel"/>
    <w:tmpl w:val="772A23F6"/>
    <w:lvl w:ilvl="0" w:tplc="6A0A9902">
      <w:start w:val="1"/>
      <w:numFmt w:val="decimal"/>
      <w:lvlText w:val="%1-"/>
      <w:lvlJc w:val="left"/>
      <w:pPr>
        <w:ind w:left="81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10855"/>
    <w:multiLevelType w:val="multilevel"/>
    <w:tmpl w:val="C6D6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742B17"/>
    <w:multiLevelType w:val="hybridMultilevel"/>
    <w:tmpl w:val="81A896FA"/>
    <w:lvl w:ilvl="0" w:tplc="80443C66">
      <w:numFmt w:val="bullet"/>
      <w:lvlText w:val="-"/>
      <w:lvlJc w:val="left"/>
      <w:pPr>
        <w:ind w:left="1080" w:hanging="360"/>
      </w:pPr>
      <w:rPr>
        <w:rFonts w:ascii="Book Antiqua" w:eastAsia="Calibri" w:hAnsi="Book Antiqua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E00507"/>
    <w:multiLevelType w:val="multilevel"/>
    <w:tmpl w:val="1886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DB"/>
    <w:rsid w:val="000055D5"/>
    <w:rsid w:val="00032C60"/>
    <w:rsid w:val="00053332"/>
    <w:rsid w:val="000850B5"/>
    <w:rsid w:val="000868B1"/>
    <w:rsid w:val="000939F1"/>
    <w:rsid w:val="00095C80"/>
    <w:rsid w:val="000C14CA"/>
    <w:rsid w:val="000F1B23"/>
    <w:rsid w:val="0013081D"/>
    <w:rsid w:val="00150F4E"/>
    <w:rsid w:val="00167E1A"/>
    <w:rsid w:val="00190865"/>
    <w:rsid w:val="00196E9E"/>
    <w:rsid w:val="001B3C77"/>
    <w:rsid w:val="001D1DF2"/>
    <w:rsid w:val="001D39F5"/>
    <w:rsid w:val="001E7E2D"/>
    <w:rsid w:val="001F1257"/>
    <w:rsid w:val="00200E6D"/>
    <w:rsid w:val="002143BE"/>
    <w:rsid w:val="0022543B"/>
    <w:rsid w:val="002634BE"/>
    <w:rsid w:val="002658AB"/>
    <w:rsid w:val="00276F5A"/>
    <w:rsid w:val="0028347F"/>
    <w:rsid w:val="00292A42"/>
    <w:rsid w:val="002A046F"/>
    <w:rsid w:val="002A4D2B"/>
    <w:rsid w:val="002B038F"/>
    <w:rsid w:val="002D0519"/>
    <w:rsid w:val="002D72EC"/>
    <w:rsid w:val="002E31D2"/>
    <w:rsid w:val="002F1888"/>
    <w:rsid w:val="002F43FB"/>
    <w:rsid w:val="003004DE"/>
    <w:rsid w:val="00305C6A"/>
    <w:rsid w:val="003224E0"/>
    <w:rsid w:val="00323F0C"/>
    <w:rsid w:val="00325690"/>
    <w:rsid w:val="00326C40"/>
    <w:rsid w:val="0035137E"/>
    <w:rsid w:val="00363A56"/>
    <w:rsid w:val="00380A5C"/>
    <w:rsid w:val="003B0AD0"/>
    <w:rsid w:val="003C406B"/>
    <w:rsid w:val="003C45F4"/>
    <w:rsid w:val="003D5CE0"/>
    <w:rsid w:val="003D6CA5"/>
    <w:rsid w:val="003E07C8"/>
    <w:rsid w:val="003E2BD6"/>
    <w:rsid w:val="003F73CC"/>
    <w:rsid w:val="00425D78"/>
    <w:rsid w:val="00497605"/>
    <w:rsid w:val="004A33A0"/>
    <w:rsid w:val="004B3370"/>
    <w:rsid w:val="004B79F5"/>
    <w:rsid w:val="004C5310"/>
    <w:rsid w:val="004F422D"/>
    <w:rsid w:val="0050252F"/>
    <w:rsid w:val="0054185F"/>
    <w:rsid w:val="00553AAB"/>
    <w:rsid w:val="0056177C"/>
    <w:rsid w:val="005A7E91"/>
    <w:rsid w:val="005B68F9"/>
    <w:rsid w:val="005C62ED"/>
    <w:rsid w:val="005D22A1"/>
    <w:rsid w:val="005D3A19"/>
    <w:rsid w:val="005D3CA5"/>
    <w:rsid w:val="005E0E4B"/>
    <w:rsid w:val="00606423"/>
    <w:rsid w:val="00636D06"/>
    <w:rsid w:val="00652A22"/>
    <w:rsid w:val="00654340"/>
    <w:rsid w:val="00670447"/>
    <w:rsid w:val="00680E8B"/>
    <w:rsid w:val="006829AB"/>
    <w:rsid w:val="00696932"/>
    <w:rsid w:val="006D609F"/>
    <w:rsid w:val="006E4D71"/>
    <w:rsid w:val="006F24BD"/>
    <w:rsid w:val="00703D54"/>
    <w:rsid w:val="00705BE4"/>
    <w:rsid w:val="00706479"/>
    <w:rsid w:val="0072418A"/>
    <w:rsid w:val="00740583"/>
    <w:rsid w:val="007503D6"/>
    <w:rsid w:val="0078001D"/>
    <w:rsid w:val="0078211B"/>
    <w:rsid w:val="007A084B"/>
    <w:rsid w:val="007C35D5"/>
    <w:rsid w:val="007D131A"/>
    <w:rsid w:val="007D66EB"/>
    <w:rsid w:val="007E5DFF"/>
    <w:rsid w:val="007F4B94"/>
    <w:rsid w:val="00800B56"/>
    <w:rsid w:val="008052E8"/>
    <w:rsid w:val="0080793A"/>
    <w:rsid w:val="00810667"/>
    <w:rsid w:val="00860763"/>
    <w:rsid w:val="008843F8"/>
    <w:rsid w:val="00887EFC"/>
    <w:rsid w:val="00895426"/>
    <w:rsid w:val="008B2845"/>
    <w:rsid w:val="008B64FC"/>
    <w:rsid w:val="008D26DC"/>
    <w:rsid w:val="008E0E21"/>
    <w:rsid w:val="00900E6F"/>
    <w:rsid w:val="009050FF"/>
    <w:rsid w:val="009110E3"/>
    <w:rsid w:val="00930EF8"/>
    <w:rsid w:val="00965C4B"/>
    <w:rsid w:val="0097775C"/>
    <w:rsid w:val="009C3A43"/>
    <w:rsid w:val="009D5E6D"/>
    <w:rsid w:val="009E4238"/>
    <w:rsid w:val="00A04E9B"/>
    <w:rsid w:val="00A30024"/>
    <w:rsid w:val="00A45947"/>
    <w:rsid w:val="00A521C2"/>
    <w:rsid w:val="00A713B2"/>
    <w:rsid w:val="00A71562"/>
    <w:rsid w:val="00A76558"/>
    <w:rsid w:val="00A76C44"/>
    <w:rsid w:val="00AA1D5F"/>
    <w:rsid w:val="00AA4429"/>
    <w:rsid w:val="00AB1A63"/>
    <w:rsid w:val="00AD0CF9"/>
    <w:rsid w:val="00AF2FC4"/>
    <w:rsid w:val="00B07DBE"/>
    <w:rsid w:val="00B23520"/>
    <w:rsid w:val="00B44F3C"/>
    <w:rsid w:val="00B6174E"/>
    <w:rsid w:val="00B80C81"/>
    <w:rsid w:val="00B85D24"/>
    <w:rsid w:val="00BA412D"/>
    <w:rsid w:val="00BE05DB"/>
    <w:rsid w:val="00C14887"/>
    <w:rsid w:val="00C531E0"/>
    <w:rsid w:val="00C5371B"/>
    <w:rsid w:val="00C568D8"/>
    <w:rsid w:val="00C80501"/>
    <w:rsid w:val="00C87E9B"/>
    <w:rsid w:val="00C9074F"/>
    <w:rsid w:val="00CB3BA5"/>
    <w:rsid w:val="00D11BF5"/>
    <w:rsid w:val="00D15674"/>
    <w:rsid w:val="00D25CE4"/>
    <w:rsid w:val="00D25FBC"/>
    <w:rsid w:val="00D47901"/>
    <w:rsid w:val="00D6680A"/>
    <w:rsid w:val="00D73B3C"/>
    <w:rsid w:val="00D86899"/>
    <w:rsid w:val="00D966AF"/>
    <w:rsid w:val="00DA616C"/>
    <w:rsid w:val="00DB7F54"/>
    <w:rsid w:val="00DC4768"/>
    <w:rsid w:val="00DD242D"/>
    <w:rsid w:val="00DE3935"/>
    <w:rsid w:val="00E000AF"/>
    <w:rsid w:val="00E2710C"/>
    <w:rsid w:val="00E3110F"/>
    <w:rsid w:val="00E43DBF"/>
    <w:rsid w:val="00E471F7"/>
    <w:rsid w:val="00E5405D"/>
    <w:rsid w:val="00E77693"/>
    <w:rsid w:val="00EC334E"/>
    <w:rsid w:val="00EC6929"/>
    <w:rsid w:val="00EF2C2F"/>
    <w:rsid w:val="00F00C97"/>
    <w:rsid w:val="00F00CE7"/>
    <w:rsid w:val="00F45303"/>
    <w:rsid w:val="00F46FCD"/>
    <w:rsid w:val="00F65554"/>
    <w:rsid w:val="00F72779"/>
    <w:rsid w:val="00F76A55"/>
    <w:rsid w:val="00F90B79"/>
    <w:rsid w:val="00FA5D23"/>
    <w:rsid w:val="00FD0DE7"/>
    <w:rsid w:val="00FE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05DB"/>
    <w:rPr>
      <w:strike w:val="0"/>
      <w:dstrike w:val="0"/>
      <w:color w:val="0000FF"/>
      <w:u w:val="none"/>
      <w:effect w:val="non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6A5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6A5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E6A5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3110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00E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0E6F"/>
  </w:style>
  <w:style w:type="paragraph" w:styleId="Pieddepage">
    <w:name w:val="footer"/>
    <w:basedOn w:val="Normal"/>
    <w:link w:val="PieddepageCar"/>
    <w:uiPriority w:val="99"/>
    <w:unhideWhenUsed/>
    <w:rsid w:val="00900E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0E6F"/>
  </w:style>
  <w:style w:type="paragraph" w:styleId="Textedebulles">
    <w:name w:val="Balloon Text"/>
    <w:basedOn w:val="Normal"/>
    <w:link w:val="TextedebullesCar"/>
    <w:uiPriority w:val="99"/>
    <w:semiHidden/>
    <w:unhideWhenUsed/>
    <w:rsid w:val="0008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0B5"/>
    <w:rPr>
      <w:rFonts w:ascii="Tahoma" w:hAnsi="Tahoma" w:cs="Tahoma"/>
      <w:sz w:val="16"/>
      <w:szCs w:val="16"/>
    </w:rPr>
  </w:style>
  <w:style w:type="character" w:styleId="Marquedecommentaire">
    <w:name w:val="annotation reference"/>
    <w:unhideWhenUsed/>
    <w:rsid w:val="00705BE4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705BE4"/>
    <w:pPr>
      <w:spacing w:after="200" w:line="240" w:lineRule="auto"/>
    </w:pPr>
    <w:rPr>
      <w:rFonts w:ascii="Calibri" w:eastAsia="Calibri" w:hAnsi="Calibri" w:cs="Times New Roman"/>
      <w:sz w:val="20"/>
      <w:szCs w:val="20"/>
      <w:lang w:val="fr-FR"/>
    </w:rPr>
  </w:style>
  <w:style w:type="character" w:customStyle="1" w:styleId="CommentaireCar">
    <w:name w:val="Commentaire Car"/>
    <w:basedOn w:val="Policepardfaut"/>
    <w:link w:val="Commentaire"/>
    <w:rsid w:val="00705BE4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3D54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3D54"/>
    <w:rPr>
      <w:rFonts w:ascii="Calibri" w:eastAsia="Calibri" w:hAnsi="Calibri" w:cs="Times New Roman"/>
      <w:b/>
      <w:bCs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05DB"/>
    <w:rPr>
      <w:strike w:val="0"/>
      <w:dstrike w:val="0"/>
      <w:color w:val="0000FF"/>
      <w:u w:val="none"/>
      <w:effect w:val="non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6A5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6A5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E6A5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3110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00E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0E6F"/>
  </w:style>
  <w:style w:type="paragraph" w:styleId="Pieddepage">
    <w:name w:val="footer"/>
    <w:basedOn w:val="Normal"/>
    <w:link w:val="PieddepageCar"/>
    <w:uiPriority w:val="99"/>
    <w:unhideWhenUsed/>
    <w:rsid w:val="00900E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0E6F"/>
  </w:style>
  <w:style w:type="paragraph" w:styleId="Textedebulles">
    <w:name w:val="Balloon Text"/>
    <w:basedOn w:val="Normal"/>
    <w:link w:val="TextedebullesCar"/>
    <w:uiPriority w:val="99"/>
    <w:semiHidden/>
    <w:unhideWhenUsed/>
    <w:rsid w:val="0008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0B5"/>
    <w:rPr>
      <w:rFonts w:ascii="Tahoma" w:hAnsi="Tahoma" w:cs="Tahoma"/>
      <w:sz w:val="16"/>
      <w:szCs w:val="16"/>
    </w:rPr>
  </w:style>
  <w:style w:type="character" w:styleId="Marquedecommentaire">
    <w:name w:val="annotation reference"/>
    <w:unhideWhenUsed/>
    <w:rsid w:val="00705BE4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705BE4"/>
    <w:pPr>
      <w:spacing w:after="200" w:line="240" w:lineRule="auto"/>
    </w:pPr>
    <w:rPr>
      <w:rFonts w:ascii="Calibri" w:eastAsia="Calibri" w:hAnsi="Calibri" w:cs="Times New Roman"/>
      <w:sz w:val="20"/>
      <w:szCs w:val="20"/>
      <w:lang w:val="fr-FR"/>
    </w:rPr>
  </w:style>
  <w:style w:type="character" w:customStyle="1" w:styleId="CommentaireCar">
    <w:name w:val="Commentaire Car"/>
    <w:basedOn w:val="Policepardfaut"/>
    <w:link w:val="Commentaire"/>
    <w:rsid w:val="00705BE4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3D54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3D54"/>
    <w:rPr>
      <w:rFonts w:ascii="Calibri" w:eastAsia="Calibri" w:hAnsi="Calibri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745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501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799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3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018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westafrica.ohchr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ba@ohchr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754A0-FA7A-4026-B071-9714943B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racky deme</dc:creator>
  <cp:lastModifiedBy>DELL</cp:lastModifiedBy>
  <cp:revision>6</cp:revision>
  <cp:lastPrinted>2017-03-16T15:22:00Z</cp:lastPrinted>
  <dcterms:created xsi:type="dcterms:W3CDTF">2017-03-16T14:37:00Z</dcterms:created>
  <dcterms:modified xsi:type="dcterms:W3CDTF">2017-03-16T17:30:00Z</dcterms:modified>
</cp:coreProperties>
</file>